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38928CD" w14:textId="77777777" w:rsidR="0033288C" w:rsidRDefault="0033288C" w:rsidP="0033288C">
      <w:pPr>
        <w:pStyle w:val="AuthorList"/>
        <w:rPr>
          <w:color w:val="000000" w:themeColor="text1"/>
          <w:sz w:val="32"/>
          <w:szCs w:val="32"/>
          <w:lang w:val="en-GB"/>
        </w:rPr>
      </w:pPr>
      <w:r>
        <w:rPr>
          <w:color w:val="000000" w:themeColor="text1"/>
          <w:sz w:val="32"/>
          <w:szCs w:val="32"/>
          <w:lang w:val="en-GB"/>
        </w:rPr>
        <w:t>Reduced methane oxidizing activity by sediment methanotrophs in shallow coastal zones with high methane emissions</w:t>
      </w:r>
    </w:p>
    <w:p w14:paraId="64623B8D" w14:textId="77777777" w:rsidR="0032689F" w:rsidRPr="00412B85" w:rsidRDefault="0032689F" w:rsidP="00412B85">
      <w:pPr>
        <w:rPr>
          <w:lang w:val="en-GB"/>
        </w:rPr>
      </w:pPr>
    </w:p>
    <w:p w14:paraId="1A3C69F9" w14:textId="657A3C0D" w:rsidR="00594E19" w:rsidRDefault="00594E19" w:rsidP="00594E19">
      <w:pPr>
        <w:pStyle w:val="AuthorList"/>
        <w:spacing w:line="480" w:lineRule="auto"/>
        <w:outlineLvl w:val="0"/>
        <w:rPr>
          <w:b w:val="0"/>
          <w:color w:val="000000" w:themeColor="text1"/>
          <w:lang w:val="en-GB"/>
        </w:rPr>
      </w:pPr>
      <w:r>
        <w:rPr>
          <w:b w:val="0"/>
          <w:color w:val="000000" w:themeColor="text1"/>
          <w:lang w:val="en-GB"/>
        </w:rPr>
        <w:t xml:space="preserve">Elias Broman, </w:t>
      </w:r>
      <w:proofErr w:type="spellStart"/>
      <w:r>
        <w:rPr>
          <w:b w:val="0"/>
          <w:color w:val="000000" w:themeColor="text1"/>
          <w:lang w:val="en-GB"/>
        </w:rPr>
        <w:t>Xiaole</w:t>
      </w:r>
      <w:proofErr w:type="spellEnd"/>
      <w:r>
        <w:rPr>
          <w:b w:val="0"/>
          <w:color w:val="000000" w:themeColor="text1"/>
          <w:lang w:val="en-GB"/>
        </w:rPr>
        <w:t xml:space="preserve"> Sun, Christian Stranne, </w:t>
      </w:r>
      <w:r w:rsidR="00187BF4">
        <w:rPr>
          <w:b w:val="0"/>
          <w:color w:val="000000" w:themeColor="text1"/>
          <w:lang w:val="en-GB"/>
        </w:rPr>
        <w:t xml:space="preserve">Marco G. Salgado, </w:t>
      </w:r>
      <w:r w:rsidR="005A2CA6">
        <w:rPr>
          <w:b w:val="0"/>
          <w:color w:val="000000" w:themeColor="text1"/>
          <w:lang w:val="en-GB"/>
        </w:rPr>
        <w:t>Stefano Bonaglia,</w:t>
      </w:r>
      <w:r w:rsidR="005A2CA6" w:rsidRPr="005A2CA6">
        <w:t xml:space="preserve"> </w:t>
      </w:r>
      <w:r w:rsidR="005A2CA6" w:rsidRPr="005A2CA6">
        <w:rPr>
          <w:b w:val="0"/>
          <w:color w:val="000000" w:themeColor="text1"/>
          <w:lang w:val="en-GB"/>
        </w:rPr>
        <w:t>Marc Geibel</w:t>
      </w:r>
      <w:r w:rsidR="005A2CA6">
        <w:rPr>
          <w:b w:val="0"/>
          <w:color w:val="000000" w:themeColor="text1"/>
          <w:lang w:val="en-GB"/>
        </w:rPr>
        <w:t xml:space="preserve">, </w:t>
      </w:r>
      <w:r>
        <w:rPr>
          <w:b w:val="0"/>
          <w:color w:val="000000" w:themeColor="text1"/>
          <w:lang w:val="en-GB"/>
        </w:rPr>
        <w:t xml:space="preserve">Alf </w:t>
      </w:r>
      <w:proofErr w:type="spellStart"/>
      <w:r>
        <w:rPr>
          <w:b w:val="0"/>
          <w:color w:val="000000" w:themeColor="text1"/>
          <w:lang w:val="en-GB"/>
        </w:rPr>
        <w:t>Norkko</w:t>
      </w:r>
      <w:proofErr w:type="spellEnd"/>
      <w:r>
        <w:rPr>
          <w:b w:val="0"/>
          <w:color w:val="000000" w:themeColor="text1"/>
          <w:lang w:val="en-GB"/>
        </w:rPr>
        <w:t xml:space="preserve">, Christoph </w:t>
      </w:r>
      <w:proofErr w:type="spellStart"/>
      <w:r>
        <w:rPr>
          <w:b w:val="0"/>
          <w:color w:val="000000" w:themeColor="text1"/>
          <w:lang w:val="en-GB"/>
        </w:rPr>
        <w:t>Humborg</w:t>
      </w:r>
      <w:proofErr w:type="spellEnd"/>
      <w:r>
        <w:rPr>
          <w:b w:val="0"/>
          <w:color w:val="000000" w:themeColor="text1"/>
          <w:lang w:val="en-GB"/>
        </w:rPr>
        <w:t xml:space="preserve">, Francisco J.A. Nascimento </w:t>
      </w:r>
    </w:p>
    <w:p w14:paraId="673C025C" w14:textId="68AF73EA" w:rsidR="00412B85" w:rsidRDefault="00412B85" w:rsidP="00412B85">
      <w:pPr>
        <w:rPr>
          <w:lang w:val="en-GB"/>
        </w:rPr>
      </w:pPr>
      <w:bookmarkStart w:id="0" w:name="_GoBack"/>
      <w:bookmarkEnd w:id="0"/>
    </w:p>
    <w:p w14:paraId="29454D66" w14:textId="6F74A00D" w:rsidR="00412B85" w:rsidRPr="00594E19" w:rsidRDefault="00412B85" w:rsidP="00412B85">
      <w:pPr>
        <w:spacing w:after="0"/>
        <w:rPr>
          <w:b/>
          <w:color w:val="000000" w:themeColor="text1"/>
          <w:sz w:val="32"/>
          <w:szCs w:val="32"/>
          <w:lang w:val="en-GB"/>
        </w:rPr>
      </w:pPr>
      <w:r>
        <w:rPr>
          <w:b/>
          <w:color w:val="000000" w:themeColor="text1"/>
          <w:sz w:val="32"/>
          <w:szCs w:val="32"/>
          <w:lang w:val="en-GB"/>
        </w:rPr>
        <w:t>Additional Information captions</w:t>
      </w:r>
    </w:p>
    <w:p w14:paraId="2DFEC58E" w14:textId="77777777" w:rsidR="00412B85" w:rsidRPr="00412B85" w:rsidRDefault="00412B85" w:rsidP="00412B85">
      <w:pPr>
        <w:rPr>
          <w:lang w:val="en-GB"/>
        </w:rPr>
      </w:pPr>
    </w:p>
    <w:p w14:paraId="4BDDD584" w14:textId="77777777" w:rsidR="000E1BBD" w:rsidRPr="007E330E" w:rsidRDefault="000E1BBD">
      <w:pPr>
        <w:rPr>
          <w:b/>
          <w:sz w:val="28"/>
          <w:szCs w:val="28"/>
          <w:lang w:val="en-GB"/>
        </w:rPr>
      </w:pPr>
    </w:p>
    <w:p w14:paraId="18551561" w14:textId="32084A36" w:rsidR="007E330E" w:rsidRDefault="00412B85" w:rsidP="007E330E">
      <w:pPr>
        <w:spacing w:line="480" w:lineRule="auto"/>
        <w:jc w:val="both"/>
        <w:rPr>
          <w:color w:val="000000" w:themeColor="text1"/>
          <w:lang w:val="en-GB"/>
        </w:rPr>
      </w:pPr>
      <w:r>
        <w:rPr>
          <w:b/>
          <w:color w:val="000000" w:themeColor="text1"/>
          <w:lang w:val="en-GB"/>
        </w:rPr>
        <w:t>Data</w:t>
      </w:r>
      <w:r w:rsidR="007E330E">
        <w:rPr>
          <w:b/>
          <w:color w:val="000000" w:themeColor="text1"/>
          <w:lang w:val="en-GB"/>
        </w:rPr>
        <w:t xml:space="preserve"> </w:t>
      </w:r>
      <w:r>
        <w:rPr>
          <w:b/>
          <w:color w:val="000000" w:themeColor="text1"/>
          <w:lang w:val="en-GB"/>
        </w:rPr>
        <w:t>S</w:t>
      </w:r>
      <w:r w:rsidR="007E330E">
        <w:rPr>
          <w:b/>
          <w:color w:val="000000" w:themeColor="text1"/>
          <w:lang w:val="en-GB"/>
        </w:rPr>
        <w:t>1</w:t>
      </w:r>
      <w:r w:rsidR="007E330E" w:rsidRPr="00BB4339">
        <w:rPr>
          <w:b/>
          <w:color w:val="000000" w:themeColor="text1"/>
          <w:lang w:val="en-GB"/>
        </w:rPr>
        <w:t xml:space="preserve"> </w:t>
      </w:r>
      <w:r w:rsidR="007E330E">
        <w:rPr>
          <w:color w:val="000000" w:themeColor="text1"/>
          <w:lang w:val="en-GB"/>
        </w:rPr>
        <w:t>The data shows the lowest level of taxonomic annotation against the SILVA database annotation for the metagenome extracted 16S rRNA gene sequences. The values shown per sample are raw sequence counts.</w:t>
      </w:r>
    </w:p>
    <w:p w14:paraId="1321D759" w14:textId="60870F33" w:rsidR="007E330E" w:rsidRDefault="007E330E" w:rsidP="007E330E">
      <w:pPr>
        <w:spacing w:line="480" w:lineRule="auto"/>
        <w:jc w:val="both"/>
        <w:rPr>
          <w:color w:val="000000" w:themeColor="text1"/>
          <w:lang w:val="en-GB"/>
        </w:rPr>
      </w:pPr>
    </w:p>
    <w:p w14:paraId="385F0DD7" w14:textId="1905D31E" w:rsidR="00797A81" w:rsidRDefault="00797A81" w:rsidP="007E330E">
      <w:pPr>
        <w:spacing w:line="480" w:lineRule="auto"/>
        <w:jc w:val="both"/>
        <w:rPr>
          <w:color w:val="000000" w:themeColor="text1"/>
          <w:lang w:val="en-GB"/>
        </w:rPr>
      </w:pPr>
      <w:r>
        <w:rPr>
          <w:b/>
          <w:color w:val="000000" w:themeColor="text1"/>
          <w:lang w:val="en-GB"/>
        </w:rPr>
        <w:t>Data S2</w:t>
      </w:r>
      <w:r w:rsidRPr="00BB4339">
        <w:rPr>
          <w:b/>
          <w:color w:val="000000" w:themeColor="text1"/>
          <w:lang w:val="en-GB"/>
        </w:rPr>
        <w:t xml:space="preserve"> </w:t>
      </w:r>
      <w:proofErr w:type="gramStart"/>
      <w:r>
        <w:rPr>
          <w:color w:val="000000" w:themeColor="text1"/>
          <w:lang w:val="en-GB"/>
        </w:rPr>
        <w:t>The</w:t>
      </w:r>
      <w:proofErr w:type="gramEnd"/>
      <w:r>
        <w:rPr>
          <w:color w:val="000000" w:themeColor="text1"/>
          <w:lang w:val="en-GB"/>
        </w:rPr>
        <w:t xml:space="preserve"> data shows the </w:t>
      </w:r>
      <w:r w:rsidR="0004375A">
        <w:rPr>
          <w:color w:val="000000" w:themeColor="text1"/>
          <w:lang w:val="en-GB"/>
        </w:rPr>
        <w:t xml:space="preserve">prokaryotic </w:t>
      </w:r>
      <w:r>
        <w:rPr>
          <w:color w:val="000000" w:themeColor="text1"/>
          <w:lang w:val="en-GB"/>
        </w:rPr>
        <w:t>results from running Kraken2 against the NCBI RefSeq genome database using all sequences from the metagenomic DNA samples.</w:t>
      </w:r>
      <w:r w:rsidR="00877C51">
        <w:rPr>
          <w:color w:val="000000" w:themeColor="text1"/>
          <w:lang w:val="en-GB"/>
        </w:rPr>
        <w:t xml:space="preserve"> The values shown per sample are raw sequence counts.</w:t>
      </w:r>
    </w:p>
    <w:p w14:paraId="0F80F7CC" w14:textId="77777777" w:rsidR="00502F9D" w:rsidRDefault="00502F9D" w:rsidP="007E330E">
      <w:pPr>
        <w:spacing w:line="480" w:lineRule="auto"/>
        <w:jc w:val="both"/>
        <w:rPr>
          <w:color w:val="000000" w:themeColor="text1"/>
          <w:lang w:val="en-GB"/>
        </w:rPr>
      </w:pPr>
    </w:p>
    <w:p w14:paraId="6429A1D6" w14:textId="1D08FD3D" w:rsidR="00502F9D" w:rsidRDefault="00502F9D" w:rsidP="007E330E">
      <w:pPr>
        <w:spacing w:line="480" w:lineRule="auto"/>
        <w:jc w:val="both"/>
        <w:rPr>
          <w:color w:val="000000" w:themeColor="text1"/>
          <w:lang w:val="en-GB"/>
        </w:rPr>
      </w:pPr>
      <w:r>
        <w:rPr>
          <w:b/>
          <w:color w:val="000000" w:themeColor="text1"/>
          <w:lang w:val="en-GB"/>
        </w:rPr>
        <w:t>Data S3</w:t>
      </w:r>
      <w:r w:rsidRPr="00BB4339">
        <w:rPr>
          <w:b/>
          <w:color w:val="000000" w:themeColor="text1"/>
          <w:lang w:val="en-GB"/>
        </w:rPr>
        <w:t xml:space="preserve"> </w:t>
      </w:r>
      <w:r w:rsidR="00CB233C">
        <w:rPr>
          <w:color w:val="000000" w:themeColor="text1"/>
          <w:lang w:val="en-GB"/>
        </w:rPr>
        <w:t xml:space="preserve">Metagenome assembled </w:t>
      </w:r>
      <w:r w:rsidR="0063789B" w:rsidRPr="00CB233C">
        <w:rPr>
          <w:i/>
          <w:color w:val="000000" w:themeColor="text1"/>
          <w:lang w:val="en-GB"/>
        </w:rPr>
        <w:t>pmoA</w:t>
      </w:r>
      <w:r w:rsidR="0063789B">
        <w:rPr>
          <w:color w:val="000000" w:themeColor="text1"/>
          <w:lang w:val="en-GB"/>
        </w:rPr>
        <w:t xml:space="preserve"> and </w:t>
      </w:r>
      <w:proofErr w:type="spellStart"/>
      <w:r w:rsidR="0063789B" w:rsidRPr="00CB233C">
        <w:rPr>
          <w:i/>
          <w:color w:val="000000" w:themeColor="text1"/>
          <w:lang w:val="en-GB"/>
        </w:rPr>
        <w:t>pmoB</w:t>
      </w:r>
      <w:proofErr w:type="spellEnd"/>
      <w:r w:rsidR="0063789B">
        <w:rPr>
          <w:color w:val="000000" w:themeColor="text1"/>
          <w:lang w:val="en-GB"/>
        </w:rPr>
        <w:t xml:space="preserve"> genes predicted </w:t>
      </w:r>
      <w:r w:rsidR="00CB233C">
        <w:rPr>
          <w:color w:val="000000" w:themeColor="text1"/>
          <w:lang w:val="en-GB"/>
        </w:rPr>
        <w:t xml:space="preserve">with </w:t>
      </w:r>
      <w:r w:rsidR="0063789B">
        <w:rPr>
          <w:color w:val="000000" w:themeColor="text1"/>
          <w:lang w:val="en-GB"/>
        </w:rPr>
        <w:t xml:space="preserve">the software prodigal. The table includes information about prodigal </w:t>
      </w:r>
      <w:r w:rsidR="00CB233C">
        <w:rPr>
          <w:color w:val="000000" w:themeColor="text1"/>
          <w:lang w:val="en-GB"/>
        </w:rPr>
        <w:t>contig, mapped RNA transcript counts</w:t>
      </w:r>
      <w:r w:rsidR="0063789B">
        <w:rPr>
          <w:color w:val="000000" w:themeColor="text1"/>
          <w:lang w:val="en-GB"/>
        </w:rPr>
        <w:t xml:space="preserve"> per sample, results from BLAST classification against the UniProtKB/Swiss-Prot database, and the gene sequence.</w:t>
      </w:r>
      <w:r w:rsidR="00A3661A">
        <w:rPr>
          <w:color w:val="000000" w:themeColor="text1"/>
          <w:lang w:val="en-GB"/>
        </w:rPr>
        <w:t xml:space="preserve"> The orange coloured cells show which genes were used to design </w:t>
      </w:r>
      <w:r w:rsidR="00A3661A" w:rsidRPr="00A3661A">
        <w:rPr>
          <w:i/>
          <w:color w:val="000000" w:themeColor="text1"/>
          <w:lang w:val="en-GB"/>
        </w:rPr>
        <w:t>pmoA</w:t>
      </w:r>
      <w:r w:rsidR="00A3661A">
        <w:rPr>
          <w:color w:val="000000" w:themeColor="text1"/>
          <w:lang w:val="en-GB"/>
        </w:rPr>
        <w:t xml:space="preserve"> primers (as shown in Data S</w:t>
      </w:r>
      <w:r w:rsidR="004F347A">
        <w:rPr>
          <w:color w:val="000000" w:themeColor="text1"/>
          <w:lang w:val="en-GB"/>
        </w:rPr>
        <w:t>5</w:t>
      </w:r>
      <w:r w:rsidR="00A3661A">
        <w:rPr>
          <w:color w:val="000000" w:themeColor="text1"/>
          <w:lang w:val="en-GB"/>
        </w:rPr>
        <w:t>).</w:t>
      </w:r>
    </w:p>
    <w:p w14:paraId="322F0D4C" w14:textId="77777777" w:rsidR="00502F9D" w:rsidRDefault="00502F9D" w:rsidP="007E330E">
      <w:pPr>
        <w:spacing w:line="480" w:lineRule="auto"/>
        <w:jc w:val="both"/>
        <w:rPr>
          <w:color w:val="000000" w:themeColor="text1"/>
          <w:lang w:val="en-GB"/>
        </w:rPr>
      </w:pPr>
    </w:p>
    <w:p w14:paraId="144F3226" w14:textId="612722FD" w:rsidR="0042298A" w:rsidRDefault="007E330E" w:rsidP="007E330E">
      <w:pPr>
        <w:spacing w:line="480" w:lineRule="auto"/>
        <w:jc w:val="both"/>
        <w:rPr>
          <w:color w:val="000000" w:themeColor="text1"/>
          <w:lang w:val="en-GB"/>
        </w:rPr>
      </w:pPr>
      <w:r>
        <w:rPr>
          <w:b/>
          <w:color w:val="000000" w:themeColor="text1"/>
          <w:lang w:val="en-GB"/>
        </w:rPr>
        <w:t xml:space="preserve">Data </w:t>
      </w:r>
      <w:r w:rsidR="00412B85">
        <w:rPr>
          <w:b/>
          <w:color w:val="000000" w:themeColor="text1"/>
          <w:lang w:val="en-GB"/>
        </w:rPr>
        <w:t>S</w:t>
      </w:r>
      <w:r w:rsidR="00502F9D">
        <w:rPr>
          <w:b/>
          <w:color w:val="000000" w:themeColor="text1"/>
          <w:lang w:val="en-GB"/>
        </w:rPr>
        <w:t>4</w:t>
      </w:r>
      <w:r w:rsidRPr="00BB4339">
        <w:rPr>
          <w:b/>
          <w:color w:val="000000" w:themeColor="text1"/>
          <w:lang w:val="en-GB"/>
        </w:rPr>
        <w:t xml:space="preserve"> </w:t>
      </w:r>
      <w:proofErr w:type="gramStart"/>
      <w:r>
        <w:rPr>
          <w:color w:val="000000" w:themeColor="text1"/>
          <w:lang w:val="en-GB"/>
        </w:rPr>
        <w:t>The</w:t>
      </w:r>
      <w:proofErr w:type="gramEnd"/>
      <w:r>
        <w:rPr>
          <w:color w:val="000000" w:themeColor="text1"/>
          <w:lang w:val="en-GB"/>
        </w:rPr>
        <w:t xml:space="preserve"> data shows all results of the RNA transcripts (2018 RNA data) classified against the InterPro database. The values shown per sample are </w:t>
      </w:r>
      <w:r w:rsidR="0042298A">
        <w:rPr>
          <w:color w:val="000000" w:themeColor="text1"/>
          <w:lang w:val="en-GB"/>
        </w:rPr>
        <w:t>normalized sequence counts (CPM values) and raw sequence counts.</w:t>
      </w:r>
    </w:p>
    <w:p w14:paraId="3D4393DA" w14:textId="65B87572" w:rsidR="004156EB" w:rsidRDefault="004156EB" w:rsidP="007E330E">
      <w:pPr>
        <w:spacing w:line="480" w:lineRule="auto"/>
        <w:jc w:val="both"/>
        <w:rPr>
          <w:color w:val="000000" w:themeColor="text1"/>
          <w:lang w:val="en-GB"/>
        </w:rPr>
      </w:pPr>
    </w:p>
    <w:p w14:paraId="50BE3A4E" w14:textId="4D3B9BF5" w:rsidR="008B62B9" w:rsidRDefault="008B62B9" w:rsidP="008B62B9">
      <w:pPr>
        <w:spacing w:line="480" w:lineRule="auto"/>
        <w:jc w:val="both"/>
        <w:rPr>
          <w:color w:val="000000" w:themeColor="text1"/>
          <w:lang w:val="en-GB"/>
        </w:rPr>
      </w:pPr>
      <w:r>
        <w:rPr>
          <w:b/>
          <w:color w:val="000000" w:themeColor="text1"/>
          <w:lang w:val="en-GB"/>
        </w:rPr>
        <w:t xml:space="preserve">Data S5 </w:t>
      </w:r>
      <w:r>
        <w:rPr>
          <w:color w:val="000000" w:themeColor="text1"/>
          <w:lang w:val="en-GB"/>
        </w:rPr>
        <w:t>Real</w:t>
      </w:r>
      <w:r w:rsidR="0052489A">
        <w:rPr>
          <w:color w:val="000000" w:themeColor="text1"/>
          <w:lang w:val="en-GB"/>
        </w:rPr>
        <w:t>-</w:t>
      </w:r>
      <w:r>
        <w:rPr>
          <w:color w:val="000000" w:themeColor="text1"/>
          <w:lang w:val="en-GB"/>
        </w:rPr>
        <w:t xml:space="preserve">time qPCR results based on 16S rRNA gene primers and </w:t>
      </w:r>
      <w:r w:rsidRPr="00980AA7">
        <w:rPr>
          <w:i/>
          <w:color w:val="000000" w:themeColor="text1"/>
          <w:lang w:val="en-GB"/>
        </w:rPr>
        <w:t>pmoA</w:t>
      </w:r>
      <w:r>
        <w:rPr>
          <w:color w:val="000000" w:themeColor="text1"/>
          <w:lang w:val="en-GB"/>
        </w:rPr>
        <w:t xml:space="preserve"> primers designed from the metagenome assembled </w:t>
      </w:r>
      <w:r w:rsidRPr="00980AA7">
        <w:rPr>
          <w:i/>
          <w:color w:val="000000" w:themeColor="text1"/>
          <w:lang w:val="en-GB"/>
        </w:rPr>
        <w:t>pmoA</w:t>
      </w:r>
      <w:r>
        <w:rPr>
          <w:color w:val="000000" w:themeColor="text1"/>
          <w:lang w:val="en-GB"/>
        </w:rPr>
        <w:t xml:space="preserve"> genes (as shown in Data S3). The table shows </w:t>
      </w:r>
      <w:r w:rsidR="0052489A">
        <w:rPr>
          <w:color w:val="000000" w:themeColor="text1"/>
          <w:lang w:val="en-GB"/>
        </w:rPr>
        <w:t xml:space="preserve">CT values for each primer pair, the relative </w:t>
      </w:r>
      <w:r w:rsidR="0013070D">
        <w:rPr>
          <w:color w:val="000000" w:themeColor="text1"/>
          <w:lang w:val="en-GB"/>
        </w:rPr>
        <w:t>level</w:t>
      </w:r>
      <w:r w:rsidR="0052489A">
        <w:rPr>
          <w:color w:val="000000" w:themeColor="text1"/>
          <w:lang w:val="en-GB"/>
        </w:rPr>
        <w:t xml:space="preserve"> </w:t>
      </w:r>
      <w:r w:rsidR="0013070D">
        <w:rPr>
          <w:color w:val="000000" w:themeColor="text1"/>
          <w:lang w:val="en-GB"/>
        </w:rPr>
        <w:t xml:space="preserve">RNA transcripts </w:t>
      </w:r>
      <w:r w:rsidR="0052489A">
        <w:rPr>
          <w:color w:val="000000" w:themeColor="text1"/>
          <w:lang w:val="en-GB"/>
        </w:rPr>
        <w:t xml:space="preserve">normalized for 16S rRNA transcript numbers </w:t>
      </w:r>
      <w:r w:rsidR="0013070D">
        <w:rPr>
          <w:color w:val="000000" w:themeColor="text1"/>
          <w:lang w:val="en-GB"/>
        </w:rPr>
        <w:t>(</w:t>
      </w:r>
      <w:r w:rsidR="0052489A">
        <w:rPr>
          <w:color w:val="000000" w:themeColor="text1"/>
          <w:lang w:val="en-GB"/>
        </w:rPr>
        <w:t>N</w:t>
      </w:r>
      <w:r w:rsidR="0013070D">
        <w:rPr>
          <w:color w:val="000000" w:themeColor="text1"/>
          <w:lang w:val="en-GB"/>
        </w:rPr>
        <w:t xml:space="preserve">RQ; </w:t>
      </w:r>
      <w:r w:rsidR="0052489A">
        <w:rPr>
          <w:color w:val="000000" w:themeColor="text1"/>
          <w:lang w:val="en-GB"/>
        </w:rPr>
        <w:t>normalized r</w:t>
      </w:r>
      <w:r w:rsidR="0013070D" w:rsidRPr="0013070D">
        <w:rPr>
          <w:color w:val="000000" w:themeColor="text1"/>
          <w:lang w:val="en-GB"/>
        </w:rPr>
        <w:t xml:space="preserve">elative </w:t>
      </w:r>
      <w:r w:rsidR="0052489A">
        <w:rPr>
          <w:color w:val="000000" w:themeColor="text1"/>
          <w:lang w:val="en-GB"/>
        </w:rPr>
        <w:t>q</w:t>
      </w:r>
      <w:r w:rsidR="0013070D" w:rsidRPr="0013070D">
        <w:rPr>
          <w:color w:val="000000" w:themeColor="text1"/>
          <w:lang w:val="en-GB"/>
        </w:rPr>
        <w:t>uantification</w:t>
      </w:r>
      <w:r w:rsidR="0013070D">
        <w:rPr>
          <w:color w:val="000000" w:themeColor="text1"/>
          <w:lang w:val="en-GB"/>
        </w:rPr>
        <w:t>)</w:t>
      </w:r>
      <w:r>
        <w:rPr>
          <w:color w:val="000000" w:themeColor="text1"/>
          <w:lang w:val="en-GB"/>
        </w:rPr>
        <w:t xml:space="preserve"> per sample, and the designed primer sequences.</w:t>
      </w:r>
      <w:r w:rsidR="0041157E">
        <w:rPr>
          <w:color w:val="000000" w:themeColor="text1"/>
          <w:lang w:val="en-GB"/>
        </w:rPr>
        <w:t xml:space="preserve"> The primer names are based on the prodigal contig names (Data S3).</w:t>
      </w:r>
    </w:p>
    <w:p w14:paraId="707E7AD1" w14:textId="77777777" w:rsidR="008B62B9" w:rsidRDefault="008B62B9" w:rsidP="007E330E">
      <w:pPr>
        <w:spacing w:line="480" w:lineRule="auto"/>
        <w:jc w:val="both"/>
        <w:rPr>
          <w:color w:val="000000" w:themeColor="text1"/>
          <w:lang w:val="en-GB"/>
        </w:rPr>
      </w:pPr>
    </w:p>
    <w:p w14:paraId="077A0A97" w14:textId="7374ADFD" w:rsidR="00502F9D" w:rsidRDefault="00F067B0" w:rsidP="007E330E">
      <w:pPr>
        <w:spacing w:line="480" w:lineRule="auto"/>
        <w:jc w:val="both"/>
        <w:rPr>
          <w:color w:val="000000" w:themeColor="text1"/>
          <w:lang w:val="en-GB"/>
        </w:rPr>
      </w:pPr>
      <w:r>
        <w:rPr>
          <w:b/>
          <w:color w:val="000000" w:themeColor="text1"/>
          <w:lang w:val="en-GB"/>
        </w:rPr>
        <w:t xml:space="preserve">Data </w:t>
      </w:r>
      <w:r w:rsidR="00412B85">
        <w:rPr>
          <w:b/>
          <w:color w:val="000000" w:themeColor="text1"/>
          <w:lang w:val="en-GB"/>
        </w:rPr>
        <w:t>S</w:t>
      </w:r>
      <w:r w:rsidR="008B62B9">
        <w:rPr>
          <w:b/>
          <w:color w:val="000000" w:themeColor="text1"/>
          <w:lang w:val="en-GB"/>
        </w:rPr>
        <w:t>6</w:t>
      </w:r>
      <w:r w:rsidRPr="00BB4339">
        <w:rPr>
          <w:b/>
          <w:color w:val="000000" w:themeColor="text1"/>
          <w:lang w:val="en-GB"/>
        </w:rPr>
        <w:t xml:space="preserve"> </w:t>
      </w:r>
      <w:proofErr w:type="gramStart"/>
      <w:r>
        <w:rPr>
          <w:color w:val="000000" w:themeColor="text1"/>
          <w:lang w:val="en-GB"/>
        </w:rPr>
        <w:t>The</w:t>
      </w:r>
      <w:proofErr w:type="gramEnd"/>
      <w:r>
        <w:rPr>
          <w:color w:val="000000" w:themeColor="text1"/>
          <w:lang w:val="en-GB"/>
        </w:rPr>
        <w:t xml:space="preserve"> data shows all results of the DNA </w:t>
      </w:r>
      <w:r w:rsidR="00BA6C63">
        <w:rPr>
          <w:color w:val="000000" w:themeColor="text1"/>
          <w:lang w:val="en-GB"/>
        </w:rPr>
        <w:t>functional</w:t>
      </w:r>
      <w:r>
        <w:rPr>
          <w:color w:val="000000" w:themeColor="text1"/>
          <w:lang w:val="en-GB"/>
        </w:rPr>
        <w:t xml:space="preserve"> genes (2017 and 2018 DNA data) classified against the InterPro database. The values shown per sample are </w:t>
      </w:r>
      <w:r w:rsidR="0042298A">
        <w:rPr>
          <w:color w:val="000000" w:themeColor="text1"/>
          <w:lang w:val="en-GB"/>
        </w:rPr>
        <w:t>normalized sequence counts (CPM values) and raw sequence counts.</w:t>
      </w:r>
    </w:p>
    <w:p w14:paraId="7BE9DC77" w14:textId="77777777" w:rsidR="00502F9D" w:rsidRDefault="00502F9D" w:rsidP="007E330E">
      <w:pPr>
        <w:spacing w:line="480" w:lineRule="auto"/>
        <w:jc w:val="both"/>
        <w:rPr>
          <w:color w:val="000000" w:themeColor="text1"/>
          <w:lang w:val="en-GB"/>
        </w:rPr>
      </w:pPr>
    </w:p>
    <w:p w14:paraId="11F66461" w14:textId="48EBE58D" w:rsidR="007E330E" w:rsidRDefault="007E330E" w:rsidP="007E330E">
      <w:pPr>
        <w:spacing w:line="480" w:lineRule="auto"/>
        <w:jc w:val="both"/>
        <w:rPr>
          <w:color w:val="000000" w:themeColor="text1"/>
          <w:lang w:val="en-GB"/>
        </w:rPr>
      </w:pPr>
      <w:r>
        <w:rPr>
          <w:b/>
          <w:color w:val="000000" w:themeColor="text1"/>
          <w:lang w:val="en-GB"/>
        </w:rPr>
        <w:t xml:space="preserve">Data </w:t>
      </w:r>
      <w:r w:rsidR="00412B85">
        <w:rPr>
          <w:b/>
          <w:color w:val="000000" w:themeColor="text1"/>
          <w:lang w:val="en-GB"/>
        </w:rPr>
        <w:t>S</w:t>
      </w:r>
      <w:r w:rsidR="00502F9D">
        <w:rPr>
          <w:b/>
          <w:color w:val="000000" w:themeColor="text1"/>
          <w:lang w:val="en-GB"/>
        </w:rPr>
        <w:t>7</w:t>
      </w:r>
      <w:r w:rsidRPr="00BB4339">
        <w:rPr>
          <w:b/>
          <w:color w:val="000000" w:themeColor="text1"/>
          <w:lang w:val="en-GB"/>
        </w:rPr>
        <w:t xml:space="preserve"> </w:t>
      </w:r>
      <w:proofErr w:type="gramStart"/>
      <w:r>
        <w:rPr>
          <w:color w:val="000000" w:themeColor="text1"/>
          <w:lang w:val="en-GB"/>
        </w:rPr>
        <w:t>The</w:t>
      </w:r>
      <w:proofErr w:type="gramEnd"/>
      <w:r>
        <w:rPr>
          <w:color w:val="000000" w:themeColor="text1"/>
          <w:lang w:val="en-GB"/>
        </w:rPr>
        <w:t xml:space="preserve"> data shows the amount of sequences obtained after sequencing, quality filtering, extraction of 16S rRNA gene sequences, and results of the metagenome co-assembly. </w:t>
      </w:r>
    </w:p>
    <w:p w14:paraId="1D6E6BF5" w14:textId="18A4A408" w:rsidR="006619F3" w:rsidRDefault="006619F3">
      <w:pPr>
        <w:spacing w:after="160" w:line="259" w:lineRule="auto"/>
        <w:rPr>
          <w:color w:val="000000" w:themeColor="text1"/>
          <w:lang w:val="en-GB"/>
        </w:rPr>
      </w:pPr>
    </w:p>
    <w:p w14:paraId="00569CBF" w14:textId="7DD9561A" w:rsidR="000D79AF" w:rsidRDefault="00412B85" w:rsidP="00412B85">
      <w:pPr>
        <w:spacing w:line="480" w:lineRule="auto"/>
        <w:jc w:val="both"/>
        <w:rPr>
          <w:b/>
          <w:color w:val="000000" w:themeColor="text1"/>
          <w:lang w:val="en-GB"/>
        </w:rPr>
      </w:pPr>
      <w:r>
        <w:rPr>
          <w:b/>
          <w:color w:val="000000" w:themeColor="text1"/>
          <w:lang w:val="en-GB"/>
        </w:rPr>
        <w:t xml:space="preserve">Figure S1 Top panel: </w:t>
      </w:r>
      <w:r>
        <w:rPr>
          <w:color w:val="000000" w:themeColor="text1"/>
          <w:lang w:val="en-GB"/>
        </w:rPr>
        <w:t>CTD profiles from 12 locations inside the Storfjärden bay (note that CTD station numbers and not related to the station numbers were sediment was collected). PAR light profiles were collected during the 2018 sampling campaign between 19</w:t>
      </w:r>
      <w:r>
        <w:rPr>
          <w:rFonts w:cs="Times New Roman"/>
          <w:color w:val="000000" w:themeColor="text1"/>
          <w:lang w:val="en-GB"/>
        </w:rPr>
        <w:t xml:space="preserve">–23 September. </w:t>
      </w:r>
      <w:r w:rsidRPr="00AB54E9">
        <w:rPr>
          <w:rFonts w:cs="Times New Roman"/>
          <w:b/>
          <w:color w:val="000000" w:themeColor="text1"/>
          <w:lang w:val="en-GB"/>
        </w:rPr>
        <w:t xml:space="preserve">Bottom </w:t>
      </w:r>
      <w:r w:rsidRPr="00AB54E9">
        <w:rPr>
          <w:rFonts w:cs="Times New Roman"/>
          <w:b/>
          <w:color w:val="000000" w:themeColor="text1"/>
          <w:lang w:val="en-GB"/>
        </w:rPr>
        <w:lastRenderedPageBreak/>
        <w:t>left panel:</w:t>
      </w:r>
      <w:r>
        <w:rPr>
          <w:rFonts w:cs="Times New Roman"/>
          <w:color w:val="000000" w:themeColor="text1"/>
          <w:lang w:val="en-GB"/>
        </w:rPr>
        <w:t xml:space="preserve"> Water depth vs the depth PAR is measured to be 0. </w:t>
      </w:r>
      <w:r w:rsidRPr="00AB54E9">
        <w:rPr>
          <w:rFonts w:cs="Times New Roman"/>
          <w:b/>
          <w:color w:val="000000" w:themeColor="text1"/>
          <w:lang w:val="en-GB"/>
        </w:rPr>
        <w:t>Bottom right panel:</w:t>
      </w:r>
      <w:r>
        <w:rPr>
          <w:rFonts w:cs="Times New Roman"/>
          <w:color w:val="000000" w:themeColor="text1"/>
          <w:lang w:val="en-GB"/>
        </w:rPr>
        <w:t xml:space="preserve"> Water depth vs oxygen concentrations in the bottom water. Station 5 is not shown in bottom panels as PAR never reached 0.</w:t>
      </w:r>
    </w:p>
    <w:p w14:paraId="15C8011D" w14:textId="55F0632C" w:rsidR="000D79AF" w:rsidRDefault="000D79AF" w:rsidP="000D79AF">
      <w:pPr>
        <w:spacing w:line="480" w:lineRule="auto"/>
        <w:jc w:val="center"/>
        <w:rPr>
          <w:b/>
          <w:color w:val="000000" w:themeColor="text1"/>
          <w:lang w:val="en-GB"/>
        </w:rPr>
      </w:pPr>
    </w:p>
    <w:p w14:paraId="34DF7214" w14:textId="5EB88499" w:rsidR="00824576" w:rsidRDefault="008B2BEC" w:rsidP="004360C9">
      <w:pPr>
        <w:spacing w:line="480" w:lineRule="auto"/>
        <w:jc w:val="both"/>
        <w:rPr>
          <w:color w:val="000000" w:themeColor="text1"/>
          <w:lang w:val="en-GB"/>
        </w:rPr>
      </w:pPr>
      <w:r>
        <w:rPr>
          <w:b/>
          <w:color w:val="000000" w:themeColor="text1"/>
          <w:lang w:val="en-GB"/>
        </w:rPr>
        <w:t xml:space="preserve">Figure </w:t>
      </w:r>
      <w:r w:rsidR="00412B85">
        <w:rPr>
          <w:b/>
          <w:color w:val="000000" w:themeColor="text1"/>
          <w:lang w:val="en-GB"/>
        </w:rPr>
        <w:t>S</w:t>
      </w:r>
      <w:r w:rsidR="006619F3">
        <w:rPr>
          <w:b/>
          <w:color w:val="000000" w:themeColor="text1"/>
          <w:lang w:val="en-GB"/>
        </w:rPr>
        <w:t>2</w:t>
      </w:r>
      <w:r w:rsidR="004360C9" w:rsidRPr="00BB4339">
        <w:rPr>
          <w:b/>
          <w:color w:val="000000" w:themeColor="text1"/>
          <w:lang w:val="en-GB"/>
        </w:rPr>
        <w:t xml:space="preserve"> </w:t>
      </w:r>
      <w:r w:rsidR="000D79AF">
        <w:rPr>
          <w:b/>
          <w:color w:val="000000" w:themeColor="text1"/>
          <w:lang w:val="en-GB"/>
        </w:rPr>
        <w:t xml:space="preserve">Top: </w:t>
      </w:r>
      <w:r w:rsidR="004360C9">
        <w:rPr>
          <w:color w:val="000000" w:themeColor="text1"/>
          <w:lang w:val="en-GB"/>
        </w:rPr>
        <w:t>NMDs showing the Bray-Curtis beta diversity of all samples</w:t>
      </w:r>
      <w:r w:rsidR="0025782E">
        <w:rPr>
          <w:color w:val="000000" w:themeColor="text1"/>
          <w:lang w:val="en-GB"/>
        </w:rPr>
        <w:t xml:space="preserve"> (</w:t>
      </w:r>
      <w:r w:rsidR="008B0E0D">
        <w:rPr>
          <w:color w:val="000000" w:themeColor="text1"/>
          <w:lang w:val="en-GB"/>
        </w:rPr>
        <w:t>16S r</w:t>
      </w:r>
      <w:r w:rsidR="0025782E">
        <w:rPr>
          <w:color w:val="000000" w:themeColor="text1"/>
          <w:lang w:val="en-GB"/>
        </w:rPr>
        <w:t>RNA data)</w:t>
      </w:r>
      <w:r w:rsidR="004360C9">
        <w:rPr>
          <w:color w:val="000000" w:themeColor="text1"/>
          <w:lang w:val="en-GB"/>
        </w:rPr>
        <w:t xml:space="preserve">. Station names are indicated </w:t>
      </w:r>
      <w:r w:rsidR="00833551">
        <w:rPr>
          <w:color w:val="000000" w:themeColor="text1"/>
          <w:lang w:val="en-GB"/>
        </w:rPr>
        <w:t>next to their cluster of data points</w:t>
      </w:r>
      <w:r w:rsidR="004360C9">
        <w:rPr>
          <w:color w:val="000000" w:themeColor="text1"/>
          <w:lang w:val="en-GB"/>
        </w:rPr>
        <w:t xml:space="preserve"> (</w:t>
      </w:r>
      <w:r w:rsidR="004360C9" w:rsidRPr="009456F5">
        <w:rPr>
          <w:i/>
          <w:color w:val="000000" w:themeColor="text1"/>
          <w:lang w:val="en-GB"/>
        </w:rPr>
        <w:t>n</w:t>
      </w:r>
      <w:r w:rsidR="004360C9">
        <w:rPr>
          <w:color w:val="000000" w:themeColor="text1"/>
          <w:lang w:val="en-GB"/>
        </w:rPr>
        <w:t xml:space="preserve"> = 3 per station).</w:t>
      </w:r>
    </w:p>
    <w:p w14:paraId="79B5773E" w14:textId="77777777" w:rsidR="00B741BA" w:rsidRDefault="00B741BA" w:rsidP="00824576">
      <w:pPr>
        <w:rPr>
          <w:lang w:val="en-GB"/>
        </w:rPr>
      </w:pPr>
    </w:p>
    <w:p w14:paraId="692ECC96" w14:textId="027178E3" w:rsidR="00B741BA" w:rsidRPr="00135FA9" w:rsidRDefault="00B741BA" w:rsidP="00B741BA">
      <w:pPr>
        <w:spacing w:line="480" w:lineRule="auto"/>
        <w:rPr>
          <w:color w:val="000000" w:themeColor="text1"/>
          <w:lang w:val="en-GB"/>
        </w:rPr>
      </w:pPr>
      <w:r>
        <w:rPr>
          <w:b/>
          <w:color w:val="000000" w:themeColor="text1"/>
          <w:lang w:val="en-GB"/>
        </w:rPr>
        <w:t>Figure S3</w:t>
      </w:r>
      <w:r w:rsidRPr="00274E93">
        <w:rPr>
          <w:color w:val="000000" w:themeColor="text1"/>
          <w:lang w:val="en-GB"/>
        </w:rPr>
        <w:t xml:space="preserve"> Results from </w:t>
      </w:r>
      <w:r>
        <w:rPr>
          <w:color w:val="000000" w:themeColor="text1"/>
          <w:lang w:val="en-GB"/>
        </w:rPr>
        <w:t xml:space="preserve">DESeq2 analysis testing the difference between inshore (left side of dashed line) and offshore stations (right side of dashed line). The data was based on counts attributed to </w:t>
      </w:r>
      <w:r w:rsidRPr="00F77222">
        <w:rPr>
          <w:i/>
          <w:color w:val="000000" w:themeColor="text1"/>
          <w:lang w:val="en-GB"/>
        </w:rPr>
        <w:t>Methylococcales</w:t>
      </w:r>
      <w:r>
        <w:rPr>
          <w:color w:val="000000" w:themeColor="text1"/>
          <w:lang w:val="en-GB"/>
        </w:rPr>
        <w:t xml:space="preserve"> 16S rRNA gene sequences (red, denoted as 16S_meth on y-axis), all other 16S rRNA gene sequences (green, denoted as 16S_other on y-axis), and the total library size of the DNA metagenome samples (blue). The top panel shows data for 2017, and the bottom panel shows data for 2018. The error bars show SE.</w:t>
      </w:r>
    </w:p>
    <w:p w14:paraId="3C74AC0D" w14:textId="4C748C2E" w:rsidR="00135FA9" w:rsidRDefault="00135FA9" w:rsidP="00B741BA">
      <w:pPr>
        <w:spacing w:line="480" w:lineRule="auto"/>
        <w:rPr>
          <w:lang w:val="en-GB"/>
        </w:rPr>
      </w:pPr>
    </w:p>
    <w:p w14:paraId="319250D4" w14:textId="77777777" w:rsidR="00631CC0" w:rsidRDefault="00EA72DE" w:rsidP="00631CC0">
      <w:pPr>
        <w:spacing w:after="160" w:line="480" w:lineRule="auto"/>
        <w:jc w:val="both"/>
        <w:rPr>
          <w:color w:val="000000" w:themeColor="text1"/>
          <w:lang w:val="en-GB"/>
        </w:rPr>
      </w:pPr>
      <w:r>
        <w:rPr>
          <w:b/>
          <w:color w:val="000000" w:themeColor="text1"/>
          <w:lang w:val="en-GB"/>
        </w:rPr>
        <w:t>Figure S4</w:t>
      </w:r>
      <w:r w:rsidRPr="00274E93">
        <w:rPr>
          <w:color w:val="000000" w:themeColor="text1"/>
          <w:lang w:val="en-GB"/>
        </w:rPr>
        <w:t xml:space="preserve"> </w:t>
      </w:r>
      <w:r w:rsidR="00631CC0">
        <w:rPr>
          <w:color w:val="000000" w:themeColor="text1"/>
          <w:lang w:val="en-GB"/>
        </w:rPr>
        <w:t xml:space="preserve">RT-qPCR results showing the number of </w:t>
      </w:r>
      <w:r w:rsidR="00631CC0">
        <w:rPr>
          <w:i/>
          <w:color w:val="000000" w:themeColor="text1"/>
          <w:lang w:val="en-GB"/>
        </w:rPr>
        <w:t>pmoA</w:t>
      </w:r>
      <w:r w:rsidR="00631CC0">
        <w:rPr>
          <w:color w:val="000000" w:themeColor="text1"/>
          <w:lang w:val="en-GB"/>
        </w:rPr>
        <w:t xml:space="preserve"> RNA transcripts relative to 16S rRNA transcripts for each station along the water depth gradient (y-axis shows NRQ; normalized relative quantification). The data is based on the designed </w:t>
      </w:r>
      <w:r w:rsidR="00631CC0">
        <w:rPr>
          <w:i/>
          <w:color w:val="000000" w:themeColor="text1"/>
          <w:lang w:val="en-GB"/>
        </w:rPr>
        <w:t>pmoA</w:t>
      </w:r>
      <w:r w:rsidR="00631CC0">
        <w:rPr>
          <w:color w:val="000000" w:themeColor="text1"/>
          <w:lang w:val="en-GB"/>
        </w:rPr>
        <w:t xml:space="preserve"> primer pairs:</w:t>
      </w:r>
    </w:p>
    <w:p w14:paraId="55339E5F" w14:textId="77777777" w:rsidR="00631CC0" w:rsidRDefault="00631CC0" w:rsidP="00631CC0">
      <w:pPr>
        <w:spacing w:after="160" w:line="480" w:lineRule="auto"/>
        <w:rPr>
          <w:color w:val="000000" w:themeColor="text1"/>
          <w:lang w:val="en-GB"/>
        </w:rPr>
      </w:pPr>
      <w:r>
        <w:rPr>
          <w:b/>
          <w:color w:val="000000" w:themeColor="text1"/>
          <w:lang w:val="en-GB"/>
        </w:rPr>
        <w:t>Top panel</w:t>
      </w:r>
      <w:r>
        <w:rPr>
          <w:color w:val="000000" w:themeColor="text1"/>
          <w:lang w:val="en-GB"/>
        </w:rPr>
        <w:t xml:space="preserve">: pmoA_1700181_5_Fw - pmoA_1700181_5_Rv </w:t>
      </w:r>
      <w:r>
        <w:rPr>
          <w:color w:val="000000" w:themeColor="text1"/>
          <w:lang w:val="en-GB"/>
        </w:rPr>
        <w:br/>
      </w:r>
      <w:r>
        <w:rPr>
          <w:b/>
          <w:color w:val="000000" w:themeColor="text1"/>
          <w:lang w:val="en-GB"/>
        </w:rPr>
        <w:t>Bottom panel</w:t>
      </w:r>
      <w:r>
        <w:rPr>
          <w:color w:val="000000" w:themeColor="text1"/>
          <w:lang w:val="en-GB"/>
        </w:rPr>
        <w:t>: pmoA_13667928_2_Fw - pmoA_13667928_2_Rv</w:t>
      </w:r>
    </w:p>
    <w:p w14:paraId="384F75AF" w14:textId="77777777" w:rsidR="00631CC0" w:rsidRDefault="00631CC0" w:rsidP="00631CC0">
      <w:pPr>
        <w:spacing w:after="160" w:line="480" w:lineRule="auto"/>
        <w:jc w:val="both"/>
        <w:rPr>
          <w:color w:val="000000" w:themeColor="text1"/>
          <w:lang w:val="en-GB"/>
        </w:rPr>
      </w:pPr>
      <w:r>
        <w:rPr>
          <w:color w:val="000000" w:themeColor="text1"/>
          <w:lang w:val="en-GB"/>
        </w:rPr>
        <w:t>The primer names are based on the prodigal contig names (Data S3).</w:t>
      </w:r>
    </w:p>
    <w:p w14:paraId="4C975959" w14:textId="7E76E093" w:rsidR="00135FA9" w:rsidRDefault="00135FA9" w:rsidP="00631CC0">
      <w:pPr>
        <w:spacing w:after="160" w:line="480" w:lineRule="auto"/>
        <w:jc w:val="both"/>
        <w:rPr>
          <w:lang w:val="en-GB"/>
        </w:rPr>
      </w:pPr>
    </w:p>
    <w:p w14:paraId="425E11C5" w14:textId="5863AF0F" w:rsidR="00824576" w:rsidRDefault="00824576" w:rsidP="004360C9">
      <w:pPr>
        <w:spacing w:line="480" w:lineRule="auto"/>
        <w:jc w:val="both"/>
        <w:rPr>
          <w:color w:val="000000" w:themeColor="text1"/>
          <w:lang w:val="en-GB"/>
        </w:rPr>
      </w:pPr>
      <w:r>
        <w:rPr>
          <w:b/>
          <w:color w:val="000000" w:themeColor="text1"/>
          <w:lang w:val="en-GB"/>
        </w:rPr>
        <w:lastRenderedPageBreak/>
        <w:t xml:space="preserve">Figure </w:t>
      </w:r>
      <w:r w:rsidR="00412B85">
        <w:rPr>
          <w:b/>
          <w:color w:val="000000" w:themeColor="text1"/>
          <w:lang w:val="en-GB"/>
        </w:rPr>
        <w:t>S</w:t>
      </w:r>
      <w:r w:rsidR="00135FA9">
        <w:rPr>
          <w:b/>
          <w:color w:val="000000" w:themeColor="text1"/>
          <w:lang w:val="en-GB"/>
        </w:rPr>
        <w:t>5</w:t>
      </w:r>
      <w:r w:rsidRPr="00BB4339">
        <w:rPr>
          <w:b/>
          <w:color w:val="000000" w:themeColor="text1"/>
          <w:lang w:val="en-GB"/>
        </w:rPr>
        <w:t xml:space="preserve"> </w:t>
      </w:r>
      <w:proofErr w:type="gramStart"/>
      <w:r w:rsidRPr="00824576">
        <w:rPr>
          <w:color w:val="000000" w:themeColor="text1"/>
          <w:lang w:val="en-GB"/>
        </w:rPr>
        <w:t>The</w:t>
      </w:r>
      <w:proofErr w:type="gramEnd"/>
      <w:r w:rsidRPr="00824576">
        <w:rPr>
          <w:color w:val="000000" w:themeColor="text1"/>
          <w:lang w:val="en-GB"/>
        </w:rPr>
        <w:t xml:space="preserve"> graph shows RNA transcripts attributed</w:t>
      </w:r>
      <w:r>
        <w:rPr>
          <w:color w:val="000000" w:themeColor="text1"/>
          <w:lang w:val="en-GB"/>
        </w:rPr>
        <w:t xml:space="preserve"> to proteins in the GO category photosynthesis (y-axis, CPM-values). The x-axis shows the water depth (m) in the studied stations.</w:t>
      </w:r>
    </w:p>
    <w:p w14:paraId="2DDC9805" w14:textId="2B8D3186" w:rsidR="00F55A55" w:rsidRDefault="00F55A55" w:rsidP="00F55A55">
      <w:pPr>
        <w:rPr>
          <w:lang w:val="en-GB"/>
        </w:rPr>
      </w:pPr>
    </w:p>
    <w:p w14:paraId="58508A3B" w14:textId="4EFAF244" w:rsidR="007A09F2" w:rsidRDefault="007A09F2" w:rsidP="007A09F2">
      <w:pPr>
        <w:spacing w:after="160" w:line="480" w:lineRule="auto"/>
        <w:jc w:val="both"/>
        <w:rPr>
          <w:lang w:val="en-GB"/>
        </w:rPr>
      </w:pPr>
      <w:r>
        <w:rPr>
          <w:b/>
          <w:lang w:val="en-GB"/>
        </w:rPr>
        <w:t>Figure S</w:t>
      </w:r>
      <w:r w:rsidR="00135FA9">
        <w:rPr>
          <w:b/>
          <w:lang w:val="en-GB"/>
        </w:rPr>
        <w:t>6</w:t>
      </w:r>
      <w:r>
        <w:rPr>
          <w:lang w:val="en-GB"/>
        </w:rPr>
        <w:t xml:space="preserve"> Relative abundance of 18S rRNA sequences belonging to diatoms. The colour gradient and numbers in the heatmap shows the % per taxa compared to the whole diatom community. The heatmap only shows taxa with a total average &gt; 0.5%.</w:t>
      </w:r>
    </w:p>
    <w:p w14:paraId="62B1BD2A" w14:textId="77777777" w:rsidR="007A09F2" w:rsidRDefault="007A09F2" w:rsidP="00F55A55">
      <w:pPr>
        <w:rPr>
          <w:lang w:val="en-GB"/>
        </w:rPr>
      </w:pPr>
    </w:p>
    <w:p w14:paraId="02C0CF69" w14:textId="63C2770F" w:rsidR="00F55A55" w:rsidRDefault="00F55A55" w:rsidP="00B741BA">
      <w:pPr>
        <w:spacing w:after="0" w:line="480" w:lineRule="auto"/>
        <w:jc w:val="both"/>
        <w:rPr>
          <w:color w:val="000000" w:themeColor="text1"/>
          <w:lang w:val="en-GB"/>
        </w:rPr>
      </w:pPr>
      <w:r>
        <w:rPr>
          <w:b/>
          <w:color w:val="000000" w:themeColor="text1"/>
          <w:lang w:val="en-GB"/>
        </w:rPr>
        <w:t xml:space="preserve">Figure </w:t>
      </w:r>
      <w:r w:rsidR="00412B85">
        <w:rPr>
          <w:b/>
          <w:color w:val="000000" w:themeColor="text1"/>
          <w:lang w:val="en-GB"/>
        </w:rPr>
        <w:t>S</w:t>
      </w:r>
      <w:r w:rsidR="00135FA9">
        <w:rPr>
          <w:b/>
          <w:color w:val="000000" w:themeColor="text1"/>
          <w:lang w:val="en-GB"/>
        </w:rPr>
        <w:t>7</w:t>
      </w:r>
      <w:r w:rsidRPr="00BB4339">
        <w:rPr>
          <w:b/>
          <w:color w:val="000000" w:themeColor="text1"/>
          <w:lang w:val="en-GB"/>
        </w:rPr>
        <w:t xml:space="preserve"> </w:t>
      </w:r>
      <w:proofErr w:type="gramStart"/>
      <w:r>
        <w:rPr>
          <w:color w:val="000000" w:themeColor="text1"/>
          <w:lang w:val="en-GB"/>
        </w:rPr>
        <w:t>The</w:t>
      </w:r>
      <w:proofErr w:type="gramEnd"/>
      <w:r>
        <w:rPr>
          <w:color w:val="000000" w:themeColor="text1"/>
          <w:lang w:val="en-GB"/>
        </w:rPr>
        <w:t xml:space="preserve"> relative abundance of ammonia oxidizing bacteria</w:t>
      </w:r>
      <w:r w:rsidR="00425738">
        <w:rPr>
          <w:color w:val="000000" w:themeColor="text1"/>
          <w:lang w:val="en-GB"/>
        </w:rPr>
        <w:t>/</w:t>
      </w:r>
      <w:r w:rsidR="00D108A0">
        <w:rPr>
          <w:color w:val="000000" w:themeColor="text1"/>
          <w:lang w:val="en-GB"/>
        </w:rPr>
        <w:t>archaea</w:t>
      </w:r>
      <w:r>
        <w:rPr>
          <w:color w:val="000000" w:themeColor="text1"/>
          <w:lang w:val="en-GB"/>
        </w:rPr>
        <w:t>. The x-axis shows the relative abundance (%) of the whole microbial community</w:t>
      </w:r>
      <w:r w:rsidR="006C298D">
        <w:rPr>
          <w:color w:val="000000" w:themeColor="text1"/>
          <w:lang w:val="en-GB"/>
        </w:rPr>
        <w:t>.</w:t>
      </w:r>
    </w:p>
    <w:p w14:paraId="29E24394" w14:textId="77777777" w:rsidR="00DC08F0" w:rsidRDefault="00DC08F0" w:rsidP="00412B85">
      <w:pPr>
        <w:spacing w:line="480" w:lineRule="auto"/>
        <w:jc w:val="both"/>
        <w:rPr>
          <w:color w:val="000000" w:themeColor="text1"/>
          <w:lang w:val="en-GB"/>
        </w:rPr>
      </w:pPr>
    </w:p>
    <w:p w14:paraId="6F5DAB57" w14:textId="1711A05A" w:rsidR="007E330E" w:rsidRPr="00594E19" w:rsidRDefault="00420806" w:rsidP="00412B85">
      <w:pPr>
        <w:spacing w:line="480" w:lineRule="auto"/>
        <w:jc w:val="both"/>
        <w:rPr>
          <w:lang w:val="en-GB"/>
        </w:rPr>
      </w:pPr>
      <w:r>
        <w:rPr>
          <w:b/>
          <w:color w:val="000000" w:themeColor="text1"/>
          <w:lang w:val="en-GB"/>
        </w:rPr>
        <w:t xml:space="preserve">Figure </w:t>
      </w:r>
      <w:r w:rsidR="00412B85">
        <w:rPr>
          <w:b/>
          <w:color w:val="000000" w:themeColor="text1"/>
          <w:lang w:val="en-GB"/>
        </w:rPr>
        <w:t>S</w:t>
      </w:r>
      <w:r w:rsidR="00135FA9">
        <w:rPr>
          <w:b/>
          <w:color w:val="000000" w:themeColor="text1"/>
          <w:lang w:val="en-GB"/>
        </w:rPr>
        <w:t>8</w:t>
      </w:r>
      <w:r w:rsidRPr="00BB4339">
        <w:rPr>
          <w:b/>
          <w:color w:val="000000" w:themeColor="text1"/>
          <w:lang w:val="en-GB"/>
        </w:rPr>
        <w:t xml:space="preserve"> </w:t>
      </w:r>
      <w:r w:rsidRPr="00420806">
        <w:t>Depth plotted against number of seeps per km (left y-axis) and against number of seeps per km2 (right y-axis).</w:t>
      </w:r>
    </w:p>
    <w:sectPr w:rsidR="007E330E" w:rsidRPr="00594E19" w:rsidSect="00C73E1C">
      <w:pgSz w:w="12240" w:h="15840"/>
      <w:pgMar w:top="1440" w:right="1440" w:bottom="1440" w:left="1440" w:header="709" w:footer="709"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17532"/>
    <w:rsid w:val="00017532"/>
    <w:rsid w:val="00034C8C"/>
    <w:rsid w:val="0004375A"/>
    <w:rsid w:val="00093B5C"/>
    <w:rsid w:val="000A4ADD"/>
    <w:rsid w:val="000D79AF"/>
    <w:rsid w:val="000E0794"/>
    <w:rsid w:val="000E1BBD"/>
    <w:rsid w:val="0012072C"/>
    <w:rsid w:val="0013070D"/>
    <w:rsid w:val="00135FA9"/>
    <w:rsid w:val="00176A27"/>
    <w:rsid w:val="00187BF4"/>
    <w:rsid w:val="001D31B2"/>
    <w:rsid w:val="001D4D20"/>
    <w:rsid w:val="001F1C51"/>
    <w:rsid w:val="00202DA8"/>
    <w:rsid w:val="00253BE1"/>
    <w:rsid w:val="0025782E"/>
    <w:rsid w:val="00294BA5"/>
    <w:rsid w:val="00311D48"/>
    <w:rsid w:val="0032689F"/>
    <w:rsid w:val="0033288C"/>
    <w:rsid w:val="00337E95"/>
    <w:rsid w:val="00381211"/>
    <w:rsid w:val="0038759D"/>
    <w:rsid w:val="00391C31"/>
    <w:rsid w:val="0041157E"/>
    <w:rsid w:val="004115B3"/>
    <w:rsid w:val="00412B85"/>
    <w:rsid w:val="004156EB"/>
    <w:rsid w:val="00420806"/>
    <w:rsid w:val="0042298A"/>
    <w:rsid w:val="00425738"/>
    <w:rsid w:val="004360C9"/>
    <w:rsid w:val="00463044"/>
    <w:rsid w:val="004C6241"/>
    <w:rsid w:val="004E3766"/>
    <w:rsid w:val="004E693E"/>
    <w:rsid w:val="004F347A"/>
    <w:rsid w:val="00502F9D"/>
    <w:rsid w:val="0052489A"/>
    <w:rsid w:val="00594E19"/>
    <w:rsid w:val="005A2CA6"/>
    <w:rsid w:val="005B2B67"/>
    <w:rsid w:val="00631CC0"/>
    <w:rsid w:val="0063789B"/>
    <w:rsid w:val="006619F3"/>
    <w:rsid w:val="006B032F"/>
    <w:rsid w:val="006C298D"/>
    <w:rsid w:val="00711B9E"/>
    <w:rsid w:val="00745252"/>
    <w:rsid w:val="00752DAE"/>
    <w:rsid w:val="00793A2B"/>
    <w:rsid w:val="00797A81"/>
    <w:rsid w:val="007A09F2"/>
    <w:rsid w:val="007E330E"/>
    <w:rsid w:val="00824576"/>
    <w:rsid w:val="00833551"/>
    <w:rsid w:val="00854BF0"/>
    <w:rsid w:val="00877C51"/>
    <w:rsid w:val="008B0E0D"/>
    <w:rsid w:val="008B2BEC"/>
    <w:rsid w:val="008B62B9"/>
    <w:rsid w:val="008C5388"/>
    <w:rsid w:val="008C5F35"/>
    <w:rsid w:val="0096134B"/>
    <w:rsid w:val="00962B57"/>
    <w:rsid w:val="00980AA7"/>
    <w:rsid w:val="00A3661A"/>
    <w:rsid w:val="00A422DE"/>
    <w:rsid w:val="00A53C8B"/>
    <w:rsid w:val="00A7401D"/>
    <w:rsid w:val="00AA44FB"/>
    <w:rsid w:val="00AB54E9"/>
    <w:rsid w:val="00B36950"/>
    <w:rsid w:val="00B56946"/>
    <w:rsid w:val="00B741BA"/>
    <w:rsid w:val="00B94092"/>
    <w:rsid w:val="00BA6C63"/>
    <w:rsid w:val="00C20349"/>
    <w:rsid w:val="00C2155B"/>
    <w:rsid w:val="00C272B4"/>
    <w:rsid w:val="00C52E98"/>
    <w:rsid w:val="00C60F67"/>
    <w:rsid w:val="00C732CA"/>
    <w:rsid w:val="00C737FD"/>
    <w:rsid w:val="00C73E1C"/>
    <w:rsid w:val="00CB233C"/>
    <w:rsid w:val="00CC2E52"/>
    <w:rsid w:val="00CC6F30"/>
    <w:rsid w:val="00D108A0"/>
    <w:rsid w:val="00D21513"/>
    <w:rsid w:val="00D95CA8"/>
    <w:rsid w:val="00DA6095"/>
    <w:rsid w:val="00DC08F0"/>
    <w:rsid w:val="00DD39B8"/>
    <w:rsid w:val="00DD7A80"/>
    <w:rsid w:val="00E11ADF"/>
    <w:rsid w:val="00E7131F"/>
    <w:rsid w:val="00E87ECB"/>
    <w:rsid w:val="00EA72DE"/>
    <w:rsid w:val="00F067B0"/>
    <w:rsid w:val="00F55A55"/>
    <w:rsid w:val="00F67760"/>
    <w:rsid w:val="00FC305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0EB64A"/>
  <w15:chartTrackingRefBased/>
  <w15:docId w15:val="{5030E7B3-235E-4714-9514-8B527B23FB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94E19"/>
    <w:pPr>
      <w:spacing w:after="200" w:line="276" w:lineRule="auto"/>
    </w:pPr>
    <w:rPr>
      <w:rFonts w:ascii="Times New Roman" w:eastAsiaTheme="minorHAnsi" w:hAnsi="Times New Roman"/>
      <w:sz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uthorList">
    <w:name w:val="Author List"/>
    <w:aliases w:val="Keywords,Abstract"/>
    <w:basedOn w:val="Subtitle"/>
    <w:next w:val="Normal"/>
    <w:uiPriority w:val="1"/>
    <w:qFormat/>
    <w:rsid w:val="00594E19"/>
    <w:pPr>
      <w:numPr>
        <w:ilvl w:val="0"/>
      </w:numPr>
      <w:spacing w:before="240" w:after="240" w:line="240" w:lineRule="auto"/>
    </w:pPr>
    <w:rPr>
      <w:rFonts w:ascii="Times New Roman" w:eastAsiaTheme="minorHAnsi" w:hAnsi="Times New Roman" w:cs="Times New Roman"/>
      <w:b/>
      <w:color w:val="auto"/>
      <w:spacing w:val="0"/>
      <w:sz w:val="24"/>
      <w:szCs w:val="24"/>
    </w:rPr>
  </w:style>
  <w:style w:type="paragraph" w:styleId="Subtitle">
    <w:name w:val="Subtitle"/>
    <w:basedOn w:val="Normal"/>
    <w:next w:val="Normal"/>
    <w:link w:val="SubtitleChar"/>
    <w:uiPriority w:val="11"/>
    <w:qFormat/>
    <w:rsid w:val="00594E19"/>
    <w:pPr>
      <w:numPr>
        <w:ilvl w:val="1"/>
      </w:numPr>
      <w:spacing w:after="160"/>
    </w:pPr>
    <w:rPr>
      <w:rFonts w:asciiTheme="minorHAnsi" w:eastAsiaTheme="minorEastAsia" w:hAnsiTheme="minorHAnsi"/>
      <w:color w:val="5A5A5A" w:themeColor="text1" w:themeTint="A5"/>
      <w:spacing w:val="15"/>
      <w:sz w:val="22"/>
    </w:rPr>
  </w:style>
  <w:style w:type="character" w:customStyle="1" w:styleId="SubtitleChar">
    <w:name w:val="Subtitle Char"/>
    <w:basedOn w:val="DefaultParagraphFont"/>
    <w:link w:val="Subtitle"/>
    <w:uiPriority w:val="11"/>
    <w:rsid w:val="00594E19"/>
    <w:rPr>
      <w:color w:val="5A5A5A" w:themeColor="text1" w:themeTint="A5"/>
      <w:spacing w:val="15"/>
      <w:lang w:eastAsia="en-US"/>
    </w:rPr>
  </w:style>
  <w:style w:type="character" w:styleId="LineNumber">
    <w:name w:val="line number"/>
    <w:basedOn w:val="DefaultParagraphFont"/>
    <w:uiPriority w:val="99"/>
    <w:semiHidden/>
    <w:unhideWhenUsed/>
    <w:rsid w:val="00C73E1C"/>
  </w:style>
  <w:style w:type="paragraph" w:styleId="BalloonText">
    <w:name w:val="Balloon Text"/>
    <w:basedOn w:val="Normal"/>
    <w:link w:val="BalloonTextChar"/>
    <w:uiPriority w:val="99"/>
    <w:semiHidden/>
    <w:unhideWhenUsed/>
    <w:rsid w:val="008C5F35"/>
    <w:pPr>
      <w:spacing w:after="0" w:line="240" w:lineRule="auto"/>
    </w:pPr>
    <w:rPr>
      <w:rFonts w:cs="Times New Roman"/>
      <w:sz w:val="18"/>
      <w:szCs w:val="18"/>
    </w:rPr>
  </w:style>
  <w:style w:type="character" w:customStyle="1" w:styleId="BalloonTextChar">
    <w:name w:val="Balloon Text Char"/>
    <w:basedOn w:val="DefaultParagraphFont"/>
    <w:link w:val="BalloonText"/>
    <w:uiPriority w:val="99"/>
    <w:semiHidden/>
    <w:rsid w:val="008C5F35"/>
    <w:rPr>
      <w:rFonts w:ascii="Times New Roman" w:eastAsiaTheme="minorHAnsi" w:hAnsi="Times New Roman" w:cs="Times New Roman"/>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32585128">
      <w:bodyDiv w:val="1"/>
      <w:marLeft w:val="0"/>
      <w:marRight w:val="0"/>
      <w:marTop w:val="0"/>
      <w:marBottom w:val="0"/>
      <w:divBdr>
        <w:top w:val="none" w:sz="0" w:space="0" w:color="auto"/>
        <w:left w:val="none" w:sz="0" w:space="0" w:color="auto"/>
        <w:bottom w:val="none" w:sz="0" w:space="0" w:color="auto"/>
        <w:right w:val="none" w:sz="0" w:space="0" w:color="auto"/>
      </w:divBdr>
    </w:div>
    <w:div w:id="1198195910">
      <w:bodyDiv w:val="1"/>
      <w:marLeft w:val="0"/>
      <w:marRight w:val="0"/>
      <w:marTop w:val="0"/>
      <w:marBottom w:val="0"/>
      <w:divBdr>
        <w:top w:val="none" w:sz="0" w:space="0" w:color="auto"/>
        <w:left w:val="none" w:sz="0" w:space="0" w:color="auto"/>
        <w:bottom w:val="none" w:sz="0" w:space="0" w:color="auto"/>
        <w:right w:val="none" w:sz="0" w:space="0" w:color="auto"/>
      </w:divBdr>
    </w:div>
    <w:div w:id="1557816155">
      <w:bodyDiv w:val="1"/>
      <w:marLeft w:val="0"/>
      <w:marRight w:val="0"/>
      <w:marTop w:val="0"/>
      <w:marBottom w:val="0"/>
      <w:divBdr>
        <w:top w:val="none" w:sz="0" w:space="0" w:color="auto"/>
        <w:left w:val="none" w:sz="0" w:space="0" w:color="auto"/>
        <w:bottom w:val="none" w:sz="0" w:space="0" w:color="auto"/>
        <w:right w:val="none" w:sz="0" w:space="0" w:color="auto"/>
      </w:divBdr>
    </w:div>
    <w:div w:id="1757511079">
      <w:bodyDiv w:val="1"/>
      <w:marLeft w:val="0"/>
      <w:marRight w:val="0"/>
      <w:marTop w:val="0"/>
      <w:marBottom w:val="0"/>
      <w:divBdr>
        <w:top w:val="none" w:sz="0" w:space="0" w:color="auto"/>
        <w:left w:val="none" w:sz="0" w:space="0" w:color="auto"/>
        <w:bottom w:val="none" w:sz="0" w:space="0" w:color="auto"/>
        <w:right w:val="none" w:sz="0" w:space="0" w:color="auto"/>
      </w:divBdr>
    </w:div>
    <w:div w:id="1901553573">
      <w:bodyDiv w:val="1"/>
      <w:marLeft w:val="0"/>
      <w:marRight w:val="0"/>
      <w:marTop w:val="0"/>
      <w:marBottom w:val="0"/>
      <w:divBdr>
        <w:top w:val="none" w:sz="0" w:space="0" w:color="auto"/>
        <w:left w:val="none" w:sz="0" w:space="0" w:color="auto"/>
        <w:bottom w:val="none" w:sz="0" w:space="0" w:color="auto"/>
        <w:right w:val="none" w:sz="0" w:space="0" w:color="auto"/>
      </w:divBdr>
    </w:div>
    <w:div w:id="19277656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8DF0181-DE8C-4959-A092-44486BB8D6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37</TotalTime>
  <Pages>4</Pages>
  <Words>709</Words>
  <Characters>3762</Characters>
  <Application>Microsoft Office Word</Application>
  <DocSecurity>0</DocSecurity>
  <Lines>31</Lines>
  <Paragraphs>8</Paragraphs>
  <ScaleCrop>false</ScaleCrop>
  <Company/>
  <LinksUpToDate>false</LinksUpToDate>
  <CharactersWithSpaces>4463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Elias Broman</dc:creator>
  <cp:keywords/>
  <dc:description/>
  <cp:lastModifiedBy>Elias Broman</cp:lastModifiedBy>
  <cp:revision>63</cp:revision>
  <dcterms:created xsi:type="dcterms:W3CDTF">2019-09-05T18:20:00Z</dcterms:created>
  <dcterms:modified xsi:type="dcterms:W3CDTF">2020-02-05T12:50:00Z</dcterms:modified>
</cp:coreProperties>
</file>